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C533A" w14:textId="16BD6A02" w:rsidR="00F8193D" w:rsidRDefault="006E6DE7">
      <w:r>
        <w:rPr>
          <w:noProof/>
        </w:rPr>
        <w:drawing>
          <wp:anchor distT="0" distB="0" distL="114300" distR="114300" simplePos="0" relativeHeight="251654144" behindDoc="1" locked="0" layoutInCell="1" allowOverlap="1" wp14:anchorId="45D23169" wp14:editId="28A1CA35">
            <wp:simplePos x="0" y="0"/>
            <wp:positionH relativeFrom="column">
              <wp:posOffset>-1143000</wp:posOffset>
            </wp:positionH>
            <wp:positionV relativeFrom="paragraph">
              <wp:posOffset>-1143000</wp:posOffset>
            </wp:positionV>
            <wp:extent cx="7857180" cy="2197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7857180" cy="2197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5A3D28D" w14:textId="2BF44BD3" w:rsidR="00F8193D" w:rsidRDefault="00F8193D" w:rsidP="00F8193D"/>
    <w:p w14:paraId="50F9D579" w14:textId="77777777" w:rsidR="00F8193D" w:rsidRDefault="00F8193D" w:rsidP="00F8193D"/>
    <w:p w14:paraId="013A22B9" w14:textId="4B59148A" w:rsidR="00F8193D" w:rsidRDefault="00F8193D" w:rsidP="00F8193D"/>
    <w:p w14:paraId="39691011" w14:textId="48159445" w:rsidR="00F8193D" w:rsidRDefault="00F8193D" w:rsidP="00F8193D"/>
    <w:p w14:paraId="4B244F86" w14:textId="6E07074C" w:rsidR="00F8193D" w:rsidRPr="00765689" w:rsidRDefault="00F8193D" w:rsidP="00765689"/>
    <w:p w14:paraId="28CB8CCD" w14:textId="77777777" w:rsidR="00236C6B" w:rsidRPr="00765689" w:rsidRDefault="00236C6B" w:rsidP="00765689">
      <w:pPr>
        <w:jc w:val="center"/>
        <w:rPr>
          <w:b/>
          <w:sz w:val="40"/>
          <w:szCs w:val="40"/>
        </w:rPr>
      </w:pPr>
      <w:r w:rsidRPr="00765689">
        <w:rPr>
          <w:b/>
          <w:sz w:val="40"/>
          <w:szCs w:val="40"/>
        </w:rPr>
        <w:t>THE ACTIVE ADVOCACY COALITION</w:t>
      </w:r>
    </w:p>
    <w:p w14:paraId="23E55BF5" w14:textId="51DA9341" w:rsidR="00236C6B" w:rsidRDefault="00236C6B" w:rsidP="00765689">
      <w:pPr>
        <w:jc w:val="center"/>
        <w:rPr>
          <w:b/>
          <w:sz w:val="40"/>
          <w:szCs w:val="40"/>
        </w:rPr>
      </w:pPr>
      <w:r w:rsidRPr="00765689">
        <w:rPr>
          <w:b/>
          <w:sz w:val="40"/>
          <w:szCs w:val="40"/>
        </w:rPr>
        <w:t>FEDERAL LEGISLATIVE PRIORITIES</w:t>
      </w:r>
    </w:p>
    <w:p w14:paraId="494FFA2E" w14:textId="77777777" w:rsidR="00765689" w:rsidRPr="00765689" w:rsidRDefault="00765689" w:rsidP="00765689">
      <w:pPr>
        <w:jc w:val="center"/>
        <w:rPr>
          <w:b/>
          <w:sz w:val="40"/>
          <w:szCs w:val="40"/>
        </w:rPr>
      </w:pPr>
    </w:p>
    <w:p w14:paraId="3105846C" w14:textId="77777777" w:rsidR="00236C6B" w:rsidRPr="007617A2" w:rsidRDefault="00236C6B" w:rsidP="00236C6B">
      <w:pPr>
        <w:rPr>
          <w:rFonts w:ascii="Minion Pro" w:hAnsi="Minion Pro"/>
          <w:b/>
          <w:sz w:val="23"/>
          <w:szCs w:val="23"/>
        </w:rPr>
      </w:pPr>
      <w:r>
        <w:rPr>
          <w:rFonts w:ascii="Minion Pro" w:hAnsi="Minion Pro"/>
          <w:b/>
          <w:sz w:val="23"/>
          <w:szCs w:val="23"/>
        </w:rPr>
        <w:t xml:space="preserve">Boost </w:t>
      </w:r>
      <w:r w:rsidRPr="007617A2">
        <w:rPr>
          <w:rFonts w:ascii="Minion Pro" w:hAnsi="Minion Pro"/>
          <w:b/>
          <w:sz w:val="23"/>
          <w:szCs w:val="23"/>
        </w:rPr>
        <w:t>Pell Funding: Indexing and Keeping Dollars Where They’re Needed</w:t>
      </w:r>
    </w:p>
    <w:p w14:paraId="3BB5E279" w14:textId="48BBCBA5" w:rsidR="00236C6B" w:rsidRPr="00BC228A" w:rsidRDefault="00236C6B" w:rsidP="00236C6B">
      <w:pPr>
        <w:rPr>
          <w:rFonts w:ascii="Minion Pro" w:hAnsi="Minion Pro"/>
          <w:sz w:val="22"/>
          <w:szCs w:val="22"/>
        </w:rPr>
      </w:pPr>
      <w:r w:rsidRPr="00BC228A">
        <w:rPr>
          <w:rFonts w:ascii="Minion Pro" w:hAnsi="Minion Pro"/>
          <w:sz w:val="22"/>
          <w:szCs w:val="22"/>
        </w:rPr>
        <w:t>The Pell Grant enables hundreds of thousands of low-income students to afford college each year. During the 201</w:t>
      </w:r>
      <w:r w:rsidR="00ED40CB">
        <w:rPr>
          <w:rFonts w:ascii="Minion Pro" w:hAnsi="Minion Pro"/>
          <w:sz w:val="22"/>
          <w:szCs w:val="22"/>
        </w:rPr>
        <w:t>7</w:t>
      </w:r>
      <w:r w:rsidRPr="00BC228A">
        <w:rPr>
          <w:rFonts w:ascii="Minion Pro" w:hAnsi="Minion Pro"/>
          <w:sz w:val="22"/>
          <w:szCs w:val="22"/>
        </w:rPr>
        <w:t>-201</w:t>
      </w:r>
      <w:r w:rsidR="00ED40CB">
        <w:rPr>
          <w:rFonts w:ascii="Minion Pro" w:hAnsi="Minion Pro"/>
          <w:sz w:val="22"/>
          <w:szCs w:val="22"/>
        </w:rPr>
        <w:t>8</w:t>
      </w:r>
      <w:r w:rsidRPr="00BC228A">
        <w:rPr>
          <w:rFonts w:ascii="Minion Pro" w:hAnsi="Minion Pro"/>
          <w:sz w:val="22"/>
          <w:szCs w:val="22"/>
        </w:rPr>
        <w:t xml:space="preserve"> year, 1</w:t>
      </w:r>
      <w:r w:rsidR="00ED40CB">
        <w:rPr>
          <w:rFonts w:ascii="Minion Pro" w:hAnsi="Minion Pro"/>
          <w:sz w:val="22"/>
          <w:szCs w:val="22"/>
        </w:rPr>
        <w:t>29</w:t>
      </w:r>
      <w:r w:rsidRPr="00BC228A">
        <w:rPr>
          <w:rFonts w:ascii="Minion Pro" w:hAnsi="Minion Pro"/>
          <w:sz w:val="22"/>
          <w:szCs w:val="22"/>
        </w:rPr>
        <w:t xml:space="preserve">, </w:t>
      </w:r>
      <w:r w:rsidR="00ED40CB">
        <w:rPr>
          <w:rFonts w:ascii="Minion Pro" w:hAnsi="Minion Pro"/>
          <w:sz w:val="22"/>
          <w:szCs w:val="22"/>
        </w:rPr>
        <w:t>274</w:t>
      </w:r>
      <w:r w:rsidRPr="00BC228A">
        <w:rPr>
          <w:rStyle w:val="FootnoteReference"/>
          <w:rFonts w:ascii="Minion Pro" w:hAnsi="Minion Pro"/>
          <w:sz w:val="22"/>
          <w:szCs w:val="22"/>
        </w:rPr>
        <w:footnoteReference w:id="1"/>
      </w:r>
      <w:r w:rsidRPr="00BC228A">
        <w:rPr>
          <w:rFonts w:ascii="Minion Pro" w:hAnsi="Minion Pro"/>
          <w:sz w:val="22"/>
          <w:szCs w:val="22"/>
        </w:rPr>
        <w:t xml:space="preserve"> Missouri students received a Pell Grant, more students than any other federal financial aid grant program. However, the Pell Grant has significantly lost its spending power over time. To prevent further decline in spending power policymakers should:</w:t>
      </w:r>
    </w:p>
    <w:p w14:paraId="4BBE217C" w14:textId="77777777" w:rsidR="00236C6B" w:rsidRPr="00BC228A" w:rsidRDefault="00236C6B" w:rsidP="00236C6B">
      <w:pPr>
        <w:pStyle w:val="ListParagraph"/>
        <w:numPr>
          <w:ilvl w:val="0"/>
          <w:numId w:val="6"/>
        </w:numPr>
        <w:spacing w:line="240" w:lineRule="auto"/>
        <w:rPr>
          <w:rFonts w:ascii="Minion Pro" w:hAnsi="Minion Pro"/>
          <w:b/>
        </w:rPr>
      </w:pPr>
      <w:r w:rsidRPr="00BC228A">
        <w:rPr>
          <w:rFonts w:ascii="Minion Pro" w:hAnsi="Minion Pro"/>
        </w:rPr>
        <w:t xml:space="preserve">Direct that carryover funds be applied to increase grant awards for the subsequent year; </w:t>
      </w:r>
    </w:p>
    <w:p w14:paraId="5817709B" w14:textId="77777777" w:rsidR="00236C6B" w:rsidRPr="00055DE0" w:rsidRDefault="00236C6B" w:rsidP="00236C6B">
      <w:pPr>
        <w:pStyle w:val="ListParagraph"/>
        <w:numPr>
          <w:ilvl w:val="0"/>
          <w:numId w:val="6"/>
        </w:numPr>
        <w:spacing w:line="240" w:lineRule="auto"/>
        <w:rPr>
          <w:rFonts w:ascii="Minion Pro" w:hAnsi="Minion Pro"/>
          <w:b/>
        </w:rPr>
      </w:pPr>
      <w:r w:rsidRPr="00BC228A">
        <w:rPr>
          <w:rFonts w:ascii="Minion Pro" w:hAnsi="Minion Pro"/>
        </w:rPr>
        <w:t>Index the Pell award to inflation</w:t>
      </w:r>
      <w:r>
        <w:rPr>
          <w:rFonts w:ascii="Minion Pro" w:hAnsi="Minion Pro"/>
        </w:rPr>
        <w:t xml:space="preserve"> in any</w:t>
      </w:r>
      <w:r w:rsidRPr="00BC228A">
        <w:rPr>
          <w:rFonts w:ascii="Minion Pro" w:hAnsi="Minion Pro"/>
        </w:rPr>
        <w:t xml:space="preserve"> legislation proposed as part of the reauthorization of the Higher Education Act; and, </w:t>
      </w:r>
    </w:p>
    <w:p w14:paraId="1647CCFE" w14:textId="77777777" w:rsidR="00236C6B" w:rsidRPr="00055DE0" w:rsidRDefault="00236C6B" w:rsidP="00236C6B">
      <w:pPr>
        <w:pStyle w:val="ListParagraph"/>
        <w:numPr>
          <w:ilvl w:val="0"/>
          <w:numId w:val="6"/>
        </w:numPr>
        <w:spacing w:line="240" w:lineRule="auto"/>
        <w:rPr>
          <w:rFonts w:ascii="Minion Pro" w:hAnsi="Minion Pro"/>
        </w:rPr>
      </w:pPr>
      <w:r w:rsidRPr="00055DE0">
        <w:rPr>
          <w:rFonts w:ascii="Minion Pro" w:hAnsi="Minion Pro"/>
        </w:rPr>
        <w:t>Dollars accumulated in the Pell Grant reserve were intended for low-income students and should be used to help students afford a higher education</w:t>
      </w:r>
      <w:r>
        <w:rPr>
          <w:rFonts w:ascii="Minion Pro" w:hAnsi="Minion Pro"/>
        </w:rPr>
        <w:t>. It is imperative to keep these dollars in the Pell program.</w:t>
      </w:r>
    </w:p>
    <w:p w14:paraId="5B8FE837" w14:textId="77777777" w:rsidR="00236C6B" w:rsidRPr="009E4FA4" w:rsidRDefault="00236C6B" w:rsidP="00236C6B">
      <w:pPr>
        <w:rPr>
          <w:rFonts w:ascii="Minion Pro" w:hAnsi="Minion Pro"/>
          <w:b/>
          <w:sz w:val="23"/>
          <w:szCs w:val="23"/>
        </w:rPr>
      </w:pPr>
      <w:r w:rsidRPr="009E4FA4">
        <w:rPr>
          <w:rFonts w:ascii="Minion Pro" w:hAnsi="Minion Pro"/>
          <w:b/>
          <w:sz w:val="23"/>
          <w:szCs w:val="23"/>
        </w:rPr>
        <w:t xml:space="preserve">Preserve Campus-Based Aid: Work-Study and Supplemental Educational Opportunity Grant </w:t>
      </w:r>
    </w:p>
    <w:p w14:paraId="3ACC6BCF" w14:textId="77777777" w:rsidR="00236C6B" w:rsidRPr="00BC228A" w:rsidRDefault="00236C6B" w:rsidP="00236C6B">
      <w:pPr>
        <w:rPr>
          <w:rFonts w:ascii="Minion Pro" w:hAnsi="Minion Pro"/>
          <w:sz w:val="22"/>
          <w:szCs w:val="22"/>
        </w:rPr>
      </w:pPr>
      <w:r w:rsidRPr="00BC228A">
        <w:rPr>
          <w:rFonts w:ascii="Minion Pro" w:hAnsi="Minion Pro"/>
          <w:sz w:val="22"/>
          <w:szCs w:val="22"/>
        </w:rPr>
        <w:t>Work-study gives students the opportunity to work part-time to cover college costs. SEOG provides a supplemental grant to Pell recipients with the highest financial need. Campus-based federal aid programs such as these prove to be an important piece of the puzzle students cobble together to finance their education. Over 30,000 Missouri students rely on these programs to persist to gradation. To ensure these dollars are extended where they’re most needed, policymakers should:</w:t>
      </w:r>
    </w:p>
    <w:p w14:paraId="4F50B845" w14:textId="64834251" w:rsidR="00236C6B" w:rsidRPr="00BC228A" w:rsidRDefault="00236C6B" w:rsidP="00236C6B">
      <w:pPr>
        <w:pStyle w:val="ListParagraph"/>
        <w:numPr>
          <w:ilvl w:val="0"/>
          <w:numId w:val="7"/>
        </w:numPr>
        <w:spacing w:line="240" w:lineRule="auto"/>
        <w:rPr>
          <w:rFonts w:ascii="Minion Pro" w:hAnsi="Minion Pro"/>
        </w:rPr>
      </w:pPr>
      <w:r>
        <w:rPr>
          <w:rFonts w:ascii="Minion Pro" w:hAnsi="Minion Pro"/>
        </w:rPr>
        <w:t xml:space="preserve">Distribute </w:t>
      </w:r>
      <w:r w:rsidRPr="00BC228A">
        <w:rPr>
          <w:rFonts w:ascii="Minion Pro" w:hAnsi="Minion Pro"/>
        </w:rPr>
        <w:t xml:space="preserve">Federal Work Study </w:t>
      </w:r>
      <w:r>
        <w:rPr>
          <w:rFonts w:ascii="Minion Pro" w:hAnsi="Minion Pro"/>
        </w:rPr>
        <w:t xml:space="preserve">and Supplemental Educational Opportunity Grant (SEOG) </w:t>
      </w:r>
      <w:r w:rsidRPr="00BC228A">
        <w:rPr>
          <w:rFonts w:ascii="Minion Pro" w:hAnsi="Minion Pro"/>
        </w:rPr>
        <w:t xml:space="preserve">funds to campuses with the highest concentration of low income students; </w:t>
      </w:r>
      <w:bookmarkStart w:id="0" w:name="_GoBack"/>
      <w:bookmarkEnd w:id="0"/>
    </w:p>
    <w:p w14:paraId="66BA0143" w14:textId="77777777" w:rsidR="00236C6B" w:rsidRPr="00BC228A" w:rsidRDefault="00236C6B" w:rsidP="00236C6B">
      <w:pPr>
        <w:pStyle w:val="ListParagraph"/>
        <w:numPr>
          <w:ilvl w:val="0"/>
          <w:numId w:val="7"/>
        </w:numPr>
        <w:spacing w:line="240" w:lineRule="auto"/>
        <w:rPr>
          <w:rFonts w:ascii="Minion Pro" w:hAnsi="Minion Pro"/>
        </w:rPr>
      </w:pPr>
      <w:r>
        <w:rPr>
          <w:rFonts w:ascii="Minion Pro" w:hAnsi="Minion Pro"/>
        </w:rPr>
        <w:t>Increase funding to both Federal Work-Study and SEOG.</w:t>
      </w:r>
    </w:p>
    <w:p w14:paraId="08CF4B26" w14:textId="77777777" w:rsidR="00236C6B" w:rsidRDefault="00236C6B" w:rsidP="00236C6B">
      <w:pPr>
        <w:rPr>
          <w:rFonts w:ascii="Minion Pro" w:hAnsi="Minion Pro"/>
          <w:b/>
          <w:sz w:val="23"/>
          <w:szCs w:val="23"/>
        </w:rPr>
      </w:pPr>
      <w:r w:rsidRPr="00CE1D67">
        <w:rPr>
          <w:rFonts w:ascii="Minion Pro" w:hAnsi="Minion Pro"/>
          <w:b/>
          <w:sz w:val="23"/>
          <w:szCs w:val="23"/>
        </w:rPr>
        <w:t xml:space="preserve">Assure Passage of a Clean Dream Act </w:t>
      </w:r>
    </w:p>
    <w:p w14:paraId="1382A22F" w14:textId="2488584E" w:rsidR="00236C6B" w:rsidRPr="00BC228A" w:rsidRDefault="00236C6B" w:rsidP="00236C6B">
      <w:pPr>
        <w:rPr>
          <w:rFonts w:ascii="Minion Pro" w:hAnsi="Minion Pro"/>
          <w:sz w:val="22"/>
          <w:szCs w:val="22"/>
        </w:rPr>
      </w:pPr>
      <w:r w:rsidRPr="00BC228A">
        <w:rPr>
          <w:rFonts w:ascii="Minion Pro" w:hAnsi="Minion Pro"/>
          <w:sz w:val="22"/>
          <w:szCs w:val="22"/>
        </w:rPr>
        <w:t>Congress must act swiftly to assure passage of a clean DREAM Act in order to protect undocumented young people from deportation and provide opportunity for continued education and work permits.  Each day, 122 individuals previously authorized under Deferred Action for Childhood Arrivals (DACA) are losing their protection.  As many as 800,000 individuals depend on this program to safely exist in the United States. A conservative estimate of the individuals in Missouri attending school or working with approval under DACA is 3,500.  It is critical that we protect the</w:t>
      </w:r>
      <w:r w:rsidR="00765689">
        <w:rPr>
          <w:rFonts w:ascii="Minion Pro" w:hAnsi="Minion Pro"/>
          <w:sz w:val="22"/>
          <w:szCs w:val="22"/>
        </w:rPr>
        <w:t>m</w:t>
      </w:r>
      <w:r w:rsidRPr="00BC228A">
        <w:rPr>
          <w:rFonts w:ascii="Minion Pro" w:hAnsi="Minion Pro"/>
          <w:sz w:val="22"/>
          <w:szCs w:val="22"/>
        </w:rPr>
        <w:t xml:space="preserve">. </w:t>
      </w:r>
    </w:p>
    <w:p w14:paraId="723E82A5" w14:textId="04A1E4FE" w:rsidR="00F8193D" w:rsidRPr="00236C6B" w:rsidRDefault="00236C6B" w:rsidP="00236C6B">
      <w:pPr>
        <w:jc w:val="right"/>
        <w:rPr>
          <w:rFonts w:ascii="Minion Pro" w:hAnsi="Minion Pro"/>
          <w:sz w:val="16"/>
          <w:szCs w:val="16"/>
        </w:rPr>
      </w:pPr>
      <w:r>
        <w:rPr>
          <w:rFonts w:ascii="Minion Pro" w:hAnsi="Minion Pro"/>
          <w:noProof/>
        </w:rPr>
        <w:drawing>
          <wp:anchor distT="0" distB="0" distL="114300" distR="114300" simplePos="0" relativeHeight="251664384" behindDoc="0" locked="0" layoutInCell="1" allowOverlap="1" wp14:anchorId="3F2F7432" wp14:editId="1967751E">
            <wp:simplePos x="0" y="0"/>
            <wp:positionH relativeFrom="page">
              <wp:align>left</wp:align>
            </wp:positionH>
            <wp:positionV relativeFrom="margin">
              <wp:posOffset>8531860</wp:posOffset>
            </wp:positionV>
            <wp:extent cx="7779385" cy="7499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9385" cy="749935"/>
                    </a:xfrm>
                    <a:prstGeom prst="rect">
                      <a:avLst/>
                    </a:prstGeom>
                    <a:noFill/>
                  </pic:spPr>
                </pic:pic>
              </a:graphicData>
            </a:graphic>
          </wp:anchor>
        </w:drawing>
      </w:r>
      <w:r>
        <w:rPr>
          <w:noProof/>
        </w:rPr>
        <w:t xml:space="preserve"> </w:t>
      </w:r>
    </w:p>
    <w:sectPr w:rsidR="00F8193D" w:rsidRPr="00236C6B" w:rsidSect="00F8193D">
      <w:pgSz w:w="12240" w:h="15840"/>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0FDCE" w14:textId="77777777" w:rsidR="00236C6B" w:rsidRDefault="00236C6B" w:rsidP="00236C6B">
      <w:r>
        <w:separator/>
      </w:r>
    </w:p>
  </w:endnote>
  <w:endnote w:type="continuationSeparator" w:id="0">
    <w:p w14:paraId="4B5F6EB5" w14:textId="77777777" w:rsidR="00236C6B" w:rsidRDefault="00236C6B" w:rsidP="0023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83073" w14:textId="77777777" w:rsidR="00236C6B" w:rsidRDefault="00236C6B" w:rsidP="00236C6B">
      <w:r>
        <w:separator/>
      </w:r>
    </w:p>
  </w:footnote>
  <w:footnote w:type="continuationSeparator" w:id="0">
    <w:p w14:paraId="46BAC70F" w14:textId="77777777" w:rsidR="00236C6B" w:rsidRDefault="00236C6B" w:rsidP="00236C6B">
      <w:r>
        <w:continuationSeparator/>
      </w:r>
    </w:p>
  </w:footnote>
  <w:footnote w:id="1">
    <w:p w14:paraId="63B39A47" w14:textId="39C62348" w:rsidR="00236C6B" w:rsidRPr="00ED40CB" w:rsidRDefault="00236C6B" w:rsidP="00236C6B">
      <w:pPr>
        <w:pStyle w:val="FootnoteText"/>
        <w:rPr>
          <w:rStyle w:val="Hyperlink"/>
          <w:sz w:val="18"/>
          <w:szCs w:val="18"/>
        </w:rPr>
      </w:pPr>
      <w:r w:rsidRPr="007617A2">
        <w:rPr>
          <w:rStyle w:val="FootnoteReference"/>
          <w:sz w:val="18"/>
          <w:szCs w:val="18"/>
        </w:rPr>
        <w:footnoteRef/>
      </w:r>
      <w:r w:rsidRPr="007617A2">
        <w:rPr>
          <w:sz w:val="18"/>
          <w:szCs w:val="18"/>
        </w:rPr>
        <w:t xml:space="preserve"> </w:t>
      </w:r>
      <w:r w:rsidR="00ED40CB">
        <w:rPr>
          <w:rStyle w:val="Hyperlink"/>
          <w:sz w:val="18"/>
          <w:szCs w:val="18"/>
        </w:rPr>
        <w:fldChar w:fldCharType="begin"/>
      </w:r>
      <w:r w:rsidR="00ED40CB">
        <w:rPr>
          <w:rStyle w:val="Hyperlink"/>
          <w:sz w:val="18"/>
          <w:szCs w:val="18"/>
        </w:rPr>
        <w:instrText xml:space="preserve"> HYPERLINK "https://www.naicu.edu/policy-advocacy/federal-student-aid-data-sheets/missouri" </w:instrText>
      </w:r>
      <w:r w:rsidR="00ED40CB">
        <w:rPr>
          <w:rStyle w:val="Hyperlink"/>
          <w:sz w:val="18"/>
          <w:szCs w:val="18"/>
        </w:rPr>
      </w:r>
      <w:r w:rsidR="00ED40CB">
        <w:rPr>
          <w:rStyle w:val="Hyperlink"/>
          <w:sz w:val="18"/>
          <w:szCs w:val="18"/>
        </w:rPr>
        <w:fldChar w:fldCharType="separate"/>
      </w:r>
      <w:r w:rsidRPr="00ED40CB">
        <w:rPr>
          <w:rStyle w:val="Hyperlink"/>
          <w:sz w:val="18"/>
          <w:szCs w:val="18"/>
        </w:rPr>
        <w:t>NAICU Federal Student Aid Programs - Missouri</w:t>
      </w:r>
    </w:p>
    <w:p w14:paraId="7C328EF3" w14:textId="6ABEEAF3" w:rsidR="00236C6B" w:rsidRPr="007617A2" w:rsidRDefault="00ED40CB" w:rsidP="00236C6B">
      <w:pPr>
        <w:pStyle w:val="FootnoteText"/>
        <w:rPr>
          <w:sz w:val="18"/>
          <w:szCs w:val="18"/>
        </w:rPr>
      </w:pPr>
      <w:r>
        <w:rPr>
          <w:rStyle w:val="Hyperlink"/>
          <w:sz w:val="18"/>
          <w:szCs w:val="18"/>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6B4D"/>
    <w:multiLevelType w:val="hybridMultilevel"/>
    <w:tmpl w:val="708E8F3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C218A"/>
    <w:multiLevelType w:val="hybridMultilevel"/>
    <w:tmpl w:val="C65C3DBC"/>
    <w:lvl w:ilvl="0" w:tplc="C99025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6B6EDE"/>
    <w:multiLevelType w:val="hybridMultilevel"/>
    <w:tmpl w:val="03D687B6"/>
    <w:lvl w:ilvl="0" w:tplc="0A68A42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E658A7"/>
    <w:multiLevelType w:val="hybridMultilevel"/>
    <w:tmpl w:val="31E6CD60"/>
    <w:lvl w:ilvl="0" w:tplc="5FF2382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A5E75"/>
    <w:multiLevelType w:val="hybridMultilevel"/>
    <w:tmpl w:val="F6CC9D3A"/>
    <w:lvl w:ilvl="0" w:tplc="EB8046B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A70BEF"/>
    <w:multiLevelType w:val="hybridMultilevel"/>
    <w:tmpl w:val="248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67CBE"/>
    <w:multiLevelType w:val="hybridMultilevel"/>
    <w:tmpl w:val="B4268E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E7"/>
    <w:rsid w:val="000010D4"/>
    <w:rsid w:val="00086866"/>
    <w:rsid w:val="001C1463"/>
    <w:rsid w:val="00236C6B"/>
    <w:rsid w:val="002A52AF"/>
    <w:rsid w:val="00495B3A"/>
    <w:rsid w:val="004F01A5"/>
    <w:rsid w:val="006E6DE7"/>
    <w:rsid w:val="00765689"/>
    <w:rsid w:val="009827C6"/>
    <w:rsid w:val="00A06C1E"/>
    <w:rsid w:val="00E51107"/>
    <w:rsid w:val="00ED40CB"/>
    <w:rsid w:val="00F81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6BF4E"/>
  <w14:defaultImageDpi w14:val="300"/>
  <w15:docId w15:val="{BE14850A-42CA-4DF9-8D24-9D3AEC66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DE7"/>
    <w:rPr>
      <w:rFonts w:ascii="Lucida Grande" w:hAnsi="Lucida Grande" w:cs="Lucida Grande"/>
      <w:sz w:val="18"/>
      <w:szCs w:val="18"/>
    </w:rPr>
  </w:style>
  <w:style w:type="paragraph" w:styleId="ListParagraph">
    <w:name w:val="List Paragraph"/>
    <w:basedOn w:val="Normal"/>
    <w:uiPriority w:val="34"/>
    <w:qFormat/>
    <w:rsid w:val="009827C6"/>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827C6"/>
    <w:rPr>
      <w:color w:val="0000FF" w:themeColor="hyperlink"/>
      <w:u w:val="single"/>
    </w:rPr>
  </w:style>
  <w:style w:type="paragraph" w:styleId="Title">
    <w:name w:val="Title"/>
    <w:basedOn w:val="Normal"/>
    <w:next w:val="Normal"/>
    <w:link w:val="TitleChar"/>
    <w:uiPriority w:val="10"/>
    <w:qFormat/>
    <w:rsid w:val="00236C6B"/>
    <w:pPr>
      <w:pBdr>
        <w:top w:val="single" w:sz="8" w:space="1" w:color="F79646" w:themeColor="accent6"/>
      </w:pBdr>
      <w:spacing w:after="120"/>
      <w:jc w:val="right"/>
    </w:pPr>
    <w:rPr>
      <w:smallCaps/>
      <w:color w:val="262626" w:themeColor="text1" w:themeTint="D9"/>
      <w:sz w:val="52"/>
      <w:szCs w:val="52"/>
    </w:rPr>
  </w:style>
  <w:style w:type="character" w:customStyle="1" w:styleId="TitleChar">
    <w:name w:val="Title Char"/>
    <w:basedOn w:val="DefaultParagraphFont"/>
    <w:link w:val="Title"/>
    <w:uiPriority w:val="10"/>
    <w:rsid w:val="00236C6B"/>
    <w:rPr>
      <w:smallCaps/>
      <w:color w:val="262626" w:themeColor="text1" w:themeTint="D9"/>
      <w:sz w:val="52"/>
      <w:szCs w:val="52"/>
    </w:rPr>
  </w:style>
  <w:style w:type="paragraph" w:styleId="FootnoteText">
    <w:name w:val="footnote text"/>
    <w:basedOn w:val="Normal"/>
    <w:link w:val="FootnoteTextChar"/>
    <w:uiPriority w:val="99"/>
    <w:semiHidden/>
    <w:unhideWhenUsed/>
    <w:rsid w:val="00236C6B"/>
    <w:rPr>
      <w:rFonts w:eastAsiaTheme="minorHAnsi"/>
      <w:sz w:val="20"/>
      <w:szCs w:val="20"/>
    </w:rPr>
  </w:style>
  <w:style w:type="character" w:customStyle="1" w:styleId="FootnoteTextChar">
    <w:name w:val="Footnote Text Char"/>
    <w:basedOn w:val="DefaultParagraphFont"/>
    <w:link w:val="FootnoteText"/>
    <w:uiPriority w:val="99"/>
    <w:semiHidden/>
    <w:rsid w:val="00236C6B"/>
    <w:rPr>
      <w:rFonts w:eastAsiaTheme="minorHAnsi"/>
      <w:sz w:val="20"/>
      <w:szCs w:val="20"/>
    </w:rPr>
  </w:style>
  <w:style w:type="character" w:styleId="FootnoteReference">
    <w:name w:val="footnote reference"/>
    <w:basedOn w:val="DefaultParagraphFont"/>
    <w:uiPriority w:val="99"/>
    <w:semiHidden/>
    <w:unhideWhenUsed/>
    <w:rsid w:val="00236C6B"/>
    <w:rPr>
      <w:vertAlign w:val="superscript"/>
    </w:rPr>
  </w:style>
  <w:style w:type="character" w:styleId="FollowedHyperlink">
    <w:name w:val="FollowedHyperlink"/>
    <w:basedOn w:val="DefaultParagraphFont"/>
    <w:uiPriority w:val="99"/>
    <w:semiHidden/>
    <w:unhideWhenUsed/>
    <w:rsid w:val="00ED40CB"/>
    <w:rPr>
      <w:color w:val="800080" w:themeColor="followedHyperlink"/>
      <w:u w:val="single"/>
    </w:rPr>
  </w:style>
  <w:style w:type="character" w:styleId="UnresolvedMention">
    <w:name w:val="Unresolved Mention"/>
    <w:basedOn w:val="DefaultParagraphFont"/>
    <w:uiPriority w:val="99"/>
    <w:semiHidden/>
    <w:unhideWhenUsed/>
    <w:rsid w:val="00ED4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MORY GBANE</dc:creator>
  <cp:keywords/>
  <dc:description/>
  <cp:lastModifiedBy>Karissa Anderson</cp:lastModifiedBy>
  <cp:revision>3</cp:revision>
  <cp:lastPrinted>2019-01-06T20:27:00Z</cp:lastPrinted>
  <dcterms:created xsi:type="dcterms:W3CDTF">2018-06-10T22:39:00Z</dcterms:created>
  <dcterms:modified xsi:type="dcterms:W3CDTF">2019-01-06T20:27:00Z</dcterms:modified>
</cp:coreProperties>
</file>